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E77" w:rsidRPr="00652E77" w:rsidRDefault="00652E77" w:rsidP="00652E77">
      <w:pPr>
        <w:shd w:val="clear" w:color="auto" w:fill="FFFFFF"/>
        <w:spacing w:after="0" w:line="240" w:lineRule="auto"/>
        <w:outlineLvl w:val="0"/>
        <w:rPr>
          <w:rFonts w:ascii="Arial" w:eastAsia="Times New Roman" w:hAnsi="Arial" w:cs="Arial"/>
          <w:color w:val="3B5998"/>
          <w:kern w:val="36"/>
          <w:sz w:val="34"/>
          <w:szCs w:val="34"/>
          <w:lang w:eastAsia="tr-TR"/>
        </w:rPr>
      </w:pPr>
      <w:r w:rsidRPr="00652E77">
        <w:rPr>
          <w:rFonts w:ascii="Arial" w:eastAsia="Times New Roman" w:hAnsi="Arial" w:cs="Arial"/>
          <w:color w:val="3B5998"/>
          <w:kern w:val="36"/>
          <w:sz w:val="34"/>
          <w:szCs w:val="34"/>
          <w:bdr w:val="none" w:sz="0" w:space="0" w:color="auto" w:frame="1"/>
          <w:lang w:eastAsia="tr-TR"/>
        </w:rPr>
        <w:t>SINDIRGI HAKKINDA TÜM MERAK EDİLENLER</w:t>
      </w:r>
    </w:p>
    <w:p w:rsidR="00652E77" w:rsidRPr="00652E77" w:rsidRDefault="00652E77" w:rsidP="00652E77">
      <w:pPr>
        <w:shd w:val="clear" w:color="auto" w:fill="FFFFFF"/>
        <w:spacing w:after="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5.4pt;height:7.2pt"/>
        </w:pict>
      </w:r>
      <w:r w:rsidRPr="00652E77">
        <w:rPr>
          <w:rFonts w:ascii="Arial" w:eastAsia="Times New Roman" w:hAnsi="Arial" w:cs="Arial"/>
          <w:color w:val="333333"/>
          <w:sz w:val="19"/>
          <w:szCs w:val="19"/>
          <w:lang w:eastAsia="tr-TR"/>
        </w:rPr>
        <w:t>Sındırgı’nın Türkiye’deki ve Balıkesir’deki konumu</w:t>
      </w:r>
    </w:p>
    <w:p w:rsidR="00652E77" w:rsidRPr="00652E77" w:rsidRDefault="00652E77" w:rsidP="00652E77">
      <w:pPr>
        <w:shd w:val="clear" w:color="auto" w:fill="FFFFFF"/>
        <w:spacing w:after="0" w:line="264" w:lineRule="atLeast"/>
        <w:rPr>
          <w:rFonts w:ascii="Arial" w:eastAsia="Times New Roman" w:hAnsi="Arial" w:cs="Arial"/>
          <w:color w:val="333333"/>
          <w:sz w:val="19"/>
          <w:szCs w:val="19"/>
          <w:lang w:eastAsia="tr-TR"/>
        </w:rPr>
      </w:pPr>
      <w:r w:rsidRPr="00652E77">
        <w:rPr>
          <w:rFonts w:ascii="Arial" w:eastAsia="Times New Roman" w:hAnsi="Arial" w:cs="Arial"/>
          <w:b/>
          <w:bCs/>
          <w:color w:val="333333"/>
          <w:sz w:val="19"/>
          <w:lang w:eastAsia="tr-TR"/>
        </w:rPr>
        <w:t>Sındırgı</w:t>
      </w:r>
      <w:r w:rsidRPr="00652E77">
        <w:rPr>
          <w:rFonts w:ascii="Arial" w:eastAsia="Times New Roman" w:hAnsi="Arial" w:cs="Arial"/>
          <w:color w:val="333333"/>
          <w:sz w:val="19"/>
          <w:szCs w:val="19"/>
          <w:lang w:eastAsia="tr-TR"/>
        </w:rPr>
        <w:t>, Balıkesir iline bağlı ilçedir.</w:t>
      </w:r>
    </w:p>
    <w:p w:rsidR="00652E77" w:rsidRPr="00652E77" w:rsidRDefault="00652E77" w:rsidP="00652E77">
      <w:pPr>
        <w:shd w:val="clear" w:color="auto" w:fill="FFFFFF"/>
        <w:spacing w:after="0" w:line="264" w:lineRule="atLeast"/>
        <w:rPr>
          <w:rFonts w:ascii="Arial" w:eastAsia="Times New Roman" w:hAnsi="Arial" w:cs="Arial"/>
          <w:color w:val="333333"/>
          <w:sz w:val="19"/>
          <w:szCs w:val="19"/>
          <w:lang w:eastAsia="tr-TR"/>
        </w:rPr>
      </w:pPr>
      <w:r w:rsidRPr="00652E77">
        <w:rPr>
          <w:rFonts w:ascii="Arial" w:eastAsia="Times New Roman" w:hAnsi="Arial" w:cs="Arial"/>
          <w:b/>
          <w:bCs/>
          <w:color w:val="333333"/>
          <w:sz w:val="19"/>
          <w:lang w:eastAsia="tr-TR"/>
        </w:rPr>
        <w:t>İlçenin Koordinatları:</w:t>
      </w:r>
      <w:r w:rsidRPr="00652E77">
        <w:rPr>
          <w:rFonts w:ascii="Arial" w:eastAsia="Times New Roman" w:hAnsi="Arial" w:cs="Arial"/>
          <w:color w:val="333333"/>
          <w:sz w:val="19"/>
          <w:szCs w:val="19"/>
          <w:lang w:eastAsia="tr-TR"/>
        </w:rPr>
        <w:t>  </w:t>
      </w:r>
      <w:hyperlink r:id="rId5" w:tgtFrame="_blank" w:history="1">
        <w:r w:rsidRPr="00652E77">
          <w:rPr>
            <w:rFonts w:ascii="Arial" w:eastAsia="Times New Roman" w:hAnsi="Arial" w:cs="Arial"/>
            <w:color w:val="0F09B3"/>
            <w:sz w:val="19"/>
            <w:u w:val="single"/>
            <w:lang w:eastAsia="tr-TR"/>
          </w:rPr>
          <w:t>39°14′24″K 28°10′30″D / 39.24°K 28.175°D</w:t>
        </w:r>
      </w:hyperlink>
    </w:p>
    <w:p w:rsidR="00652E77" w:rsidRPr="00652E77" w:rsidRDefault="00652E77" w:rsidP="00652E77">
      <w:pPr>
        <w:shd w:val="clear" w:color="auto" w:fill="FFFFFF"/>
        <w:spacing w:after="0" w:line="264" w:lineRule="atLeast"/>
        <w:rPr>
          <w:rFonts w:ascii="Arial" w:eastAsia="Times New Roman" w:hAnsi="Arial" w:cs="Arial"/>
          <w:color w:val="333333"/>
          <w:sz w:val="19"/>
          <w:szCs w:val="19"/>
          <w:lang w:eastAsia="tr-TR"/>
        </w:rPr>
      </w:pPr>
      <w:r w:rsidRPr="00652E77">
        <w:rPr>
          <w:rFonts w:ascii="Arial" w:eastAsia="Times New Roman" w:hAnsi="Arial" w:cs="Arial"/>
          <w:b/>
          <w:bCs/>
          <w:color w:val="333333"/>
          <w:sz w:val="19"/>
          <w:lang w:eastAsia="tr-TR"/>
        </w:rPr>
        <w:t>Ülke:</w:t>
      </w:r>
      <w:r w:rsidRPr="00652E77">
        <w:rPr>
          <w:rFonts w:ascii="Arial" w:eastAsia="Times New Roman" w:hAnsi="Arial" w:cs="Arial"/>
          <w:color w:val="333333"/>
          <w:sz w:val="19"/>
          <w:szCs w:val="19"/>
          <w:lang w:eastAsia="tr-TR"/>
        </w:rPr>
        <w:t> Türkiye</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İl:</w:t>
      </w:r>
      <w:r w:rsidRPr="00652E77">
        <w:rPr>
          <w:rFonts w:ascii="Arial" w:eastAsia="Times New Roman" w:hAnsi="Arial" w:cs="Arial"/>
          <w:color w:val="333333"/>
          <w:sz w:val="19"/>
          <w:szCs w:val="19"/>
          <w:lang w:eastAsia="tr-TR"/>
        </w:rPr>
        <w:t> Balıkesir</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Coğrafi bölge:</w:t>
      </w:r>
      <w:r w:rsidRPr="00652E77">
        <w:rPr>
          <w:rFonts w:ascii="Arial" w:eastAsia="Times New Roman" w:hAnsi="Arial" w:cs="Arial"/>
          <w:color w:val="333333"/>
          <w:sz w:val="19"/>
          <w:szCs w:val="19"/>
          <w:lang w:eastAsia="tr-TR"/>
        </w:rPr>
        <w:t> Marmara Bölgesi</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Yüzölçümü: </w:t>
      </w:r>
      <w:r w:rsidRPr="00652E77">
        <w:rPr>
          <w:rFonts w:ascii="Arial" w:eastAsia="Times New Roman" w:hAnsi="Arial" w:cs="Arial"/>
          <w:color w:val="333333"/>
          <w:sz w:val="19"/>
          <w:szCs w:val="19"/>
          <w:lang w:eastAsia="tr-TR"/>
        </w:rPr>
        <w:t>Toplam1,387 km</w:t>
      </w:r>
      <w:r w:rsidRPr="00652E77">
        <w:rPr>
          <w:rFonts w:ascii="Arial" w:eastAsia="Times New Roman" w:hAnsi="Arial" w:cs="Arial"/>
          <w:color w:val="333333"/>
          <w:sz w:val="19"/>
          <w:szCs w:val="19"/>
          <w:bdr w:val="none" w:sz="0" w:space="0" w:color="auto" w:frame="1"/>
          <w:vertAlign w:val="superscript"/>
          <w:lang w:eastAsia="tr-TR"/>
        </w:rPr>
        <w:t>2</w:t>
      </w:r>
      <w:r w:rsidRPr="00652E77">
        <w:rPr>
          <w:rFonts w:ascii="Arial" w:eastAsia="Times New Roman" w:hAnsi="Arial" w:cs="Arial"/>
          <w:color w:val="333333"/>
          <w:sz w:val="19"/>
          <w:szCs w:val="19"/>
          <w:lang w:eastAsia="tr-TR"/>
        </w:rPr>
        <w:t> (0,5 mi</w:t>
      </w:r>
      <w:r w:rsidRPr="00652E77">
        <w:rPr>
          <w:rFonts w:ascii="Arial" w:eastAsia="Times New Roman" w:hAnsi="Arial" w:cs="Arial"/>
          <w:color w:val="333333"/>
          <w:sz w:val="19"/>
          <w:szCs w:val="19"/>
          <w:bdr w:val="none" w:sz="0" w:space="0" w:color="auto" w:frame="1"/>
          <w:vertAlign w:val="superscript"/>
          <w:lang w:eastAsia="tr-TR"/>
        </w:rPr>
        <w:t>2</w:t>
      </w:r>
      <w:r w:rsidRPr="00652E77">
        <w:rPr>
          <w:rFonts w:ascii="Arial" w:eastAsia="Times New Roman" w:hAnsi="Arial" w:cs="Arial"/>
          <w:color w:val="333333"/>
          <w:sz w:val="19"/>
          <w:szCs w:val="19"/>
          <w:lang w:eastAsia="tr-TR"/>
        </w:rPr>
        <w:t>)</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szCs w:val="19"/>
          <w:bdr w:val="none" w:sz="0" w:space="0" w:color="auto" w:frame="1"/>
          <w:lang w:eastAsia="tr-TR"/>
        </w:rPr>
        <w:t>Rakım: </w:t>
      </w:r>
      <w:r w:rsidRPr="00652E77">
        <w:rPr>
          <w:rFonts w:ascii="Arial" w:eastAsia="Times New Roman" w:hAnsi="Arial" w:cs="Arial"/>
          <w:color w:val="333333"/>
          <w:sz w:val="19"/>
          <w:szCs w:val="19"/>
          <w:lang w:eastAsia="tr-TR"/>
        </w:rPr>
        <w:t>230 m (755 </w:t>
      </w:r>
      <w:proofErr w:type="spellStart"/>
      <w:r w:rsidRPr="00652E77">
        <w:rPr>
          <w:rFonts w:ascii="Arial" w:eastAsia="Times New Roman" w:hAnsi="Arial" w:cs="Arial"/>
          <w:color w:val="333333"/>
          <w:sz w:val="19"/>
          <w:szCs w:val="19"/>
          <w:lang w:eastAsia="tr-TR"/>
        </w:rPr>
        <w:t>ft</w:t>
      </w:r>
      <w:proofErr w:type="spellEnd"/>
      <w:r w:rsidRPr="00652E77">
        <w:rPr>
          <w:rFonts w:ascii="Arial" w:eastAsia="Times New Roman" w:hAnsi="Arial" w:cs="Arial"/>
          <w:color w:val="333333"/>
          <w:sz w:val="19"/>
          <w:szCs w:val="19"/>
          <w:lang w:eastAsia="tr-TR"/>
        </w:rPr>
        <w:t>)</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Zaman dilimi:</w:t>
      </w:r>
      <w:r w:rsidRPr="00652E77">
        <w:rPr>
          <w:rFonts w:ascii="Arial" w:eastAsia="Times New Roman" w:hAnsi="Arial" w:cs="Arial"/>
          <w:color w:val="333333"/>
          <w:sz w:val="19"/>
          <w:szCs w:val="19"/>
          <w:lang w:eastAsia="tr-TR"/>
        </w:rPr>
        <w:t> UDAZD (+3)</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Posta kodu:</w:t>
      </w:r>
      <w:r w:rsidRPr="00652E77">
        <w:rPr>
          <w:rFonts w:ascii="Arial" w:eastAsia="Times New Roman" w:hAnsi="Arial" w:cs="Arial"/>
          <w:color w:val="333333"/>
          <w:sz w:val="19"/>
          <w:szCs w:val="19"/>
          <w:lang w:eastAsia="tr-TR"/>
        </w:rPr>
        <w:t> 10330</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İl alan kodu:</w:t>
      </w:r>
      <w:r w:rsidRPr="00652E77">
        <w:rPr>
          <w:rFonts w:ascii="Arial" w:eastAsia="Times New Roman" w:hAnsi="Arial" w:cs="Arial"/>
          <w:color w:val="333333"/>
          <w:sz w:val="19"/>
          <w:szCs w:val="19"/>
          <w:lang w:eastAsia="tr-TR"/>
        </w:rPr>
        <w:t> 266</w:t>
      </w:r>
      <w:r w:rsidRPr="00652E77">
        <w:rPr>
          <w:rFonts w:ascii="Arial" w:eastAsia="Times New Roman" w:hAnsi="Arial" w:cs="Arial"/>
          <w:color w:val="333333"/>
          <w:sz w:val="19"/>
          <w:szCs w:val="19"/>
          <w:lang w:eastAsia="tr-TR"/>
        </w:rPr>
        <w:br/>
      </w:r>
      <w:r w:rsidRPr="00652E77">
        <w:rPr>
          <w:rFonts w:ascii="Arial" w:eastAsia="Times New Roman" w:hAnsi="Arial" w:cs="Arial"/>
          <w:b/>
          <w:bCs/>
          <w:color w:val="333333"/>
          <w:sz w:val="19"/>
          <w:lang w:eastAsia="tr-TR"/>
        </w:rPr>
        <w:t>İl plaka kodu:</w:t>
      </w:r>
      <w:r w:rsidRPr="00652E77">
        <w:rPr>
          <w:rFonts w:ascii="Arial" w:eastAsia="Times New Roman" w:hAnsi="Arial" w:cs="Arial"/>
          <w:color w:val="333333"/>
          <w:sz w:val="19"/>
          <w:szCs w:val="19"/>
          <w:lang w:eastAsia="tr-TR"/>
        </w:rPr>
        <w:t> 10</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w:t>
      </w:r>
    </w:p>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99"/>
          <w:sz w:val="36"/>
          <w:szCs w:val="36"/>
          <w:lang w:eastAsia="tr-TR"/>
        </w:rPr>
        <w:t>Sındırgı’nın Tarihçesi ve İlk Yerleşimler</w:t>
      </w:r>
      <w:proofErr w:type="gramStart"/>
      <w:r w:rsidRPr="00652E77">
        <w:rPr>
          <w:rFonts w:ascii="Helvetica" w:eastAsia="Times New Roman" w:hAnsi="Helvetica" w:cs="Helvetica"/>
          <w:color w:val="333399"/>
          <w:sz w:val="36"/>
          <w:szCs w:val="36"/>
          <w:lang w:eastAsia="tr-TR"/>
        </w:rPr>
        <w:t>..</w:t>
      </w:r>
      <w:proofErr w:type="gramEnd"/>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Sındırgı’da yerleşimin tarihi çok eskilere dayanmaktadır. Sındırgı’nın şehir olarak kuruluşu 18. yüzyılın sonlarında olmuştur. MÖ 6. yüzyılda Persler, Lidya ve bütün Anadolu ile beraber </w:t>
      </w:r>
      <w:proofErr w:type="spellStart"/>
      <w:r w:rsidRPr="00652E77">
        <w:rPr>
          <w:rFonts w:ascii="Arial" w:eastAsia="Times New Roman" w:hAnsi="Arial" w:cs="Arial"/>
          <w:color w:val="333333"/>
          <w:sz w:val="19"/>
          <w:szCs w:val="19"/>
          <w:lang w:eastAsia="tr-TR"/>
        </w:rPr>
        <w:t>Misya</w:t>
      </w:r>
      <w:proofErr w:type="spellEnd"/>
      <w:r w:rsidRPr="00652E77">
        <w:rPr>
          <w:rFonts w:ascii="Arial" w:eastAsia="Times New Roman" w:hAnsi="Arial" w:cs="Arial"/>
          <w:color w:val="333333"/>
          <w:sz w:val="19"/>
          <w:szCs w:val="19"/>
          <w:lang w:eastAsia="tr-TR"/>
        </w:rPr>
        <w:t> denilen bu çevreyi de </w:t>
      </w:r>
      <w:proofErr w:type="spellStart"/>
      <w:r w:rsidRPr="00652E77">
        <w:rPr>
          <w:rFonts w:ascii="Arial" w:eastAsia="Times New Roman" w:hAnsi="Arial" w:cs="Arial"/>
          <w:color w:val="333333"/>
          <w:sz w:val="19"/>
          <w:szCs w:val="19"/>
          <w:lang w:eastAsia="tr-TR"/>
        </w:rPr>
        <w:t>İranİmparatorluğuna</w:t>
      </w:r>
      <w:proofErr w:type="spellEnd"/>
      <w:r w:rsidRPr="00652E77">
        <w:rPr>
          <w:rFonts w:ascii="Arial" w:eastAsia="Times New Roman" w:hAnsi="Arial" w:cs="Arial"/>
          <w:color w:val="333333"/>
          <w:sz w:val="19"/>
          <w:szCs w:val="19"/>
          <w:lang w:eastAsia="tr-TR"/>
        </w:rPr>
        <w:t xml:space="preserve"> katmışlardır. 200 yıl kadar İran egemenliği altında kalan bölge Bergama Krallığı ile birlikte Romalıların yönetimine geçmiş daha sonra, önce Bizans sonra Selçuklular tarafından ele geçirilerek idare edilmiştir. Karesi Beyliği’nden sonra Osmanlı egemenliği altına giren bölgeye gelen Çavdarlılar, Avşarlılar adlarını taşıyan Türkmen toplulukları, Sındırgı yöresine yerleşmişler ve Çavdarlı aşiretinden Halil Ağa’nın mezarı </w:t>
      </w:r>
      <w:proofErr w:type="spellStart"/>
      <w:r w:rsidRPr="00652E77">
        <w:rPr>
          <w:rFonts w:ascii="Arial" w:eastAsia="Times New Roman" w:hAnsi="Arial" w:cs="Arial"/>
          <w:color w:val="333333"/>
          <w:sz w:val="19"/>
          <w:szCs w:val="19"/>
          <w:lang w:eastAsia="tr-TR"/>
        </w:rPr>
        <w:t>Karagür’deki</w:t>
      </w:r>
      <w:proofErr w:type="spellEnd"/>
      <w:r w:rsidRPr="00652E77">
        <w:rPr>
          <w:rFonts w:ascii="Arial" w:eastAsia="Times New Roman" w:hAnsi="Arial" w:cs="Arial"/>
          <w:color w:val="333333"/>
          <w:sz w:val="19"/>
          <w:szCs w:val="19"/>
          <w:lang w:eastAsia="tr-TR"/>
        </w:rPr>
        <w:t xml:space="preserve"> mezarlıktadır.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xml:space="preserve">Halil Ağanın torunları aralarında anlaşamayarak kardeşlerden Şerif İstanbul’a gitmiş, saraya girmiş bir zaman sonra Paşa unvanını alarak Sındırgı’ya dönmüştür. </w:t>
      </w:r>
      <w:proofErr w:type="spellStart"/>
      <w:r w:rsidRPr="00652E77">
        <w:rPr>
          <w:rFonts w:ascii="Arial" w:eastAsia="Times New Roman" w:hAnsi="Arial" w:cs="Arial"/>
          <w:color w:val="333333"/>
          <w:sz w:val="19"/>
          <w:szCs w:val="19"/>
          <w:lang w:eastAsia="tr-TR"/>
        </w:rPr>
        <w:t>Kocakonak</w:t>
      </w:r>
      <w:proofErr w:type="spellEnd"/>
      <w:r w:rsidRPr="00652E77">
        <w:rPr>
          <w:rFonts w:ascii="Arial" w:eastAsia="Times New Roman" w:hAnsi="Arial" w:cs="Arial"/>
          <w:color w:val="333333"/>
          <w:sz w:val="19"/>
          <w:szCs w:val="19"/>
          <w:lang w:eastAsia="tr-TR"/>
        </w:rPr>
        <w:t xml:space="preserve"> mahallesine yerleşerek Sındırgı’nın bulunduğu yeri kendisine koruluk ve çiftlik yapmıştır. Daha sonra bu yeri cazip görüp Midilli adasından getirttiği Rum ustalara Koca Camii (Şerif Paşa Camii) ve yanındaki hamamı (Koca Han) yaptırmıştır. Böylece şimdiki Sındırgı </w:t>
      </w:r>
      <w:proofErr w:type="spellStart"/>
      <w:r w:rsidRPr="00652E77">
        <w:rPr>
          <w:rFonts w:ascii="Arial" w:eastAsia="Times New Roman" w:hAnsi="Arial" w:cs="Arial"/>
          <w:color w:val="333333"/>
          <w:sz w:val="19"/>
          <w:szCs w:val="19"/>
          <w:lang w:eastAsia="tr-TR"/>
        </w:rPr>
        <w:t>Koruköy</w:t>
      </w:r>
      <w:proofErr w:type="spellEnd"/>
      <w:r w:rsidRPr="00652E77">
        <w:rPr>
          <w:rFonts w:ascii="Arial" w:eastAsia="Times New Roman" w:hAnsi="Arial" w:cs="Arial"/>
          <w:color w:val="333333"/>
          <w:sz w:val="19"/>
          <w:szCs w:val="19"/>
          <w:lang w:eastAsia="tr-TR"/>
        </w:rPr>
        <w:t xml:space="preserve"> adını alarak 1845 yılında köy haline gelmiştir.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1884 yılında Belediye kurulmuş, 1913 yılında Bigadiç’ten ayrılarak ilçe olmuştur. 29 Haziran 1920 tarihinde Yunan işgaline uğrayan ilçenin halkı, canla başla mücadele ederek Rum birliklerini yıldırmış, sonuçta bir yerde barınamayacaklarını anlayan işgalciler birçok yangın çıkardıktan sonra ilçeyi terk etmişlerdir.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3 Eylül 1922’de işgalcilerden kurtulan Sındırgı bu günü resmi kurtuluş günü kabul edip, her yıl coşku ile kutlamaktadır.</w:t>
      </w:r>
    </w:p>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99"/>
          <w:sz w:val="36"/>
          <w:szCs w:val="36"/>
          <w:lang w:eastAsia="tr-TR"/>
        </w:rPr>
        <w:t>Sındırgı’nın Coğrafyası</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xml:space="preserve">Sındırgı, Balıkesir’in güneydoğusunda yer almakta olup, eski Balıkesir-İzmir yolu üzerinde Balıkesir’e 63 km uzaklıktadır. Kuzeyinde Dursunbey, Bigadiç, Güneyinde Manisa’nın Demirci, Gördes ve Akhisar, Batısında yine Manisa’nın Kırkağaç, Doğusunda Kütahya’nın Simav ilçesi ile çevrilmiştir. İlçenin arazisi genellikle dağlık ve ormanlarla kaplıdır. Denizden yüksekliği 230 </w:t>
      </w:r>
      <w:proofErr w:type="spellStart"/>
      <w:r w:rsidRPr="00652E77">
        <w:rPr>
          <w:rFonts w:ascii="Arial" w:eastAsia="Times New Roman" w:hAnsi="Arial" w:cs="Arial"/>
          <w:color w:val="333333"/>
          <w:sz w:val="19"/>
          <w:szCs w:val="19"/>
          <w:lang w:eastAsia="tr-TR"/>
        </w:rPr>
        <w:t>m’dir</w:t>
      </w:r>
      <w:proofErr w:type="spellEnd"/>
      <w:r w:rsidRPr="00652E77">
        <w:rPr>
          <w:rFonts w:ascii="Arial" w:eastAsia="Times New Roman" w:hAnsi="Arial" w:cs="Arial"/>
          <w:color w:val="333333"/>
          <w:sz w:val="19"/>
          <w:szCs w:val="19"/>
          <w:lang w:eastAsia="tr-TR"/>
        </w:rPr>
        <w:t>. Ormanlık ve dağlık bölgenin eteklerinde özellikle batı kesiminde Simav Çayı çevresinde geniş düzlükler uzanmaktadır. Güneyi çamlarla kaplı dağlık alan üzerindeki Sındırgı beli 725 m rakımda olup, Balıkesir-Manisa il sınırını kestiği noktayı meydana getirir. Doğuda 1615 m yükseklikte Alaçam dağları, Batıda Davullu ve Kazan Dağlarının yamaçları, Güneyde Kazan dağlarının yamaçları ve yine Güneyde 1382 m yüksekliğinde </w:t>
      </w:r>
      <w:proofErr w:type="spellStart"/>
      <w:r w:rsidRPr="00652E77">
        <w:rPr>
          <w:rFonts w:ascii="Arial" w:eastAsia="Times New Roman" w:hAnsi="Arial" w:cs="Arial"/>
          <w:color w:val="333333"/>
          <w:sz w:val="19"/>
          <w:szCs w:val="19"/>
          <w:lang w:eastAsia="tr-TR"/>
        </w:rPr>
        <w:t>Sidan</w:t>
      </w:r>
      <w:proofErr w:type="spellEnd"/>
      <w:r w:rsidRPr="00652E77">
        <w:rPr>
          <w:rFonts w:ascii="Arial" w:eastAsia="Times New Roman" w:hAnsi="Arial" w:cs="Arial"/>
          <w:color w:val="333333"/>
          <w:sz w:val="19"/>
          <w:szCs w:val="19"/>
          <w:lang w:eastAsia="tr-TR"/>
        </w:rPr>
        <w:t xml:space="preserve"> </w:t>
      </w:r>
      <w:proofErr w:type="spellStart"/>
      <w:r w:rsidRPr="00652E77">
        <w:rPr>
          <w:rFonts w:ascii="Arial" w:eastAsia="Times New Roman" w:hAnsi="Arial" w:cs="Arial"/>
          <w:color w:val="333333"/>
          <w:sz w:val="19"/>
          <w:szCs w:val="19"/>
          <w:lang w:eastAsia="tr-TR"/>
        </w:rPr>
        <w:t>dağıbulunmaktadır</w:t>
      </w:r>
      <w:proofErr w:type="spellEnd"/>
      <w:r w:rsidRPr="00652E77">
        <w:rPr>
          <w:rFonts w:ascii="Arial" w:eastAsia="Times New Roman" w:hAnsi="Arial" w:cs="Arial"/>
          <w:color w:val="333333"/>
          <w:sz w:val="19"/>
          <w:szCs w:val="19"/>
          <w:lang w:eastAsia="tr-TR"/>
        </w:rPr>
        <w:t>. Ayrıca kuzey-batı istikametindeki Ulus dağı 1769 m yükseklik ile Marmara ve Ege bölgesinin en yüksek dağları arasında yer almaktadır. İlçe arazisinin %51’i ormanlık, %24’ü tarıma elverişli alan, %22’lik kısım dağlık ve kıraç arazi, %3’lük kısmı ise çayır, mera ve sulu tarım arazisinden oluşmaktadır. Ormanlık alan 71.550 hektardır. İlçenin başlıca akarsuları, Simav Çayı, Ilıcalı ve Cüneyt çaylarıdır. İlçenin iklimi Karasal İklim özelliklerini taşır. Kışlar yağışlı ve soğuk, yazlar kurak ve sıcak geçmektedir.</w:t>
      </w:r>
    </w:p>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99"/>
          <w:sz w:val="36"/>
          <w:szCs w:val="36"/>
          <w:lang w:eastAsia="tr-TR"/>
        </w:rPr>
        <w:lastRenderedPageBreak/>
        <w:t>Sındırgı’nın Güncel Nüfusu</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1990 yılından 2000 yılına kadar süre gelen nüfus dağılımına bakıldığında özellikle köylerden başta ilçe merkezi olmak üzere büyük kentlere doğru bir göç yaşanmaktadır.</w:t>
      </w:r>
    </w:p>
    <w:tbl>
      <w:tblPr>
        <w:tblW w:w="11640" w:type="dxa"/>
        <w:tblCellSpacing w:w="15" w:type="dxa"/>
        <w:tblBorders>
          <w:top w:val="single" w:sz="4" w:space="0" w:color="EEEEEE"/>
          <w:left w:val="single" w:sz="4" w:space="0" w:color="EEEEEE"/>
          <w:bottom w:val="single" w:sz="4" w:space="0" w:color="EEEEEE"/>
          <w:right w:val="single" w:sz="4" w:space="0" w:color="EEEEEE"/>
        </w:tblBorders>
        <w:tblCellMar>
          <w:left w:w="0" w:type="dxa"/>
          <w:right w:w="0" w:type="dxa"/>
        </w:tblCellMar>
        <w:tblLook w:val="04A0"/>
      </w:tblPr>
      <w:tblGrid>
        <w:gridCol w:w="2320"/>
        <w:gridCol w:w="3375"/>
        <w:gridCol w:w="2905"/>
        <w:gridCol w:w="3040"/>
      </w:tblGrid>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4F4F4"/>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b/>
                <w:bCs/>
                <w:sz w:val="24"/>
                <w:szCs w:val="24"/>
                <w:lang w:eastAsia="tr-TR"/>
              </w:rPr>
            </w:pPr>
            <w:r w:rsidRPr="00652E77">
              <w:rPr>
                <w:rFonts w:ascii="Times New Roman" w:eastAsia="Times New Roman" w:hAnsi="Times New Roman" w:cs="Times New Roman"/>
                <w:b/>
                <w:bCs/>
                <w:sz w:val="24"/>
                <w:szCs w:val="24"/>
                <w:lang w:eastAsia="tr-TR"/>
              </w:rPr>
              <w:t>Yıl</w:t>
            </w:r>
          </w:p>
        </w:tc>
        <w:tc>
          <w:tcPr>
            <w:tcW w:w="0" w:type="auto"/>
            <w:tcBorders>
              <w:top w:val="nil"/>
              <w:left w:val="nil"/>
              <w:bottom w:val="single" w:sz="4" w:space="0" w:color="EEEEEE"/>
              <w:right w:val="dotted" w:sz="4" w:space="0" w:color="EEEEEE"/>
            </w:tcBorders>
            <w:shd w:val="clear" w:color="auto" w:fill="F4F4F4"/>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b/>
                <w:bCs/>
                <w:sz w:val="24"/>
                <w:szCs w:val="24"/>
                <w:lang w:eastAsia="tr-TR"/>
              </w:rPr>
            </w:pPr>
            <w:r w:rsidRPr="00652E77">
              <w:rPr>
                <w:rFonts w:ascii="Times New Roman" w:eastAsia="Times New Roman" w:hAnsi="Times New Roman" w:cs="Times New Roman"/>
                <w:b/>
                <w:bCs/>
                <w:sz w:val="24"/>
                <w:szCs w:val="24"/>
                <w:lang w:eastAsia="tr-TR"/>
              </w:rPr>
              <w:t>Toplam</w:t>
            </w:r>
          </w:p>
        </w:tc>
        <w:tc>
          <w:tcPr>
            <w:tcW w:w="0" w:type="auto"/>
            <w:tcBorders>
              <w:top w:val="nil"/>
              <w:left w:val="nil"/>
              <w:bottom w:val="single" w:sz="4" w:space="0" w:color="EEEEEE"/>
              <w:right w:val="dotted" w:sz="4" w:space="0" w:color="EEEEEE"/>
            </w:tcBorders>
            <w:shd w:val="clear" w:color="auto" w:fill="F4F4F4"/>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b/>
                <w:bCs/>
                <w:sz w:val="24"/>
                <w:szCs w:val="24"/>
                <w:lang w:eastAsia="tr-TR"/>
              </w:rPr>
            </w:pPr>
            <w:r w:rsidRPr="00652E77">
              <w:rPr>
                <w:rFonts w:ascii="Times New Roman" w:eastAsia="Times New Roman" w:hAnsi="Times New Roman" w:cs="Times New Roman"/>
                <w:b/>
                <w:bCs/>
                <w:sz w:val="24"/>
                <w:szCs w:val="24"/>
                <w:bdr w:val="none" w:sz="0" w:space="0" w:color="auto" w:frame="1"/>
                <w:lang w:eastAsia="tr-TR"/>
              </w:rPr>
              <w:t>Şehir</w:t>
            </w:r>
          </w:p>
        </w:tc>
        <w:tc>
          <w:tcPr>
            <w:tcW w:w="0" w:type="auto"/>
            <w:tcBorders>
              <w:top w:val="nil"/>
              <w:left w:val="nil"/>
              <w:bottom w:val="single" w:sz="4" w:space="0" w:color="EEEEEE"/>
              <w:right w:val="nil"/>
            </w:tcBorders>
            <w:shd w:val="clear" w:color="auto" w:fill="F4F4F4"/>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b/>
                <w:bCs/>
                <w:sz w:val="24"/>
                <w:szCs w:val="24"/>
                <w:lang w:eastAsia="tr-TR"/>
              </w:rPr>
            </w:pPr>
            <w:r w:rsidRPr="00652E77">
              <w:rPr>
                <w:rFonts w:ascii="Times New Roman" w:eastAsia="Times New Roman" w:hAnsi="Times New Roman" w:cs="Times New Roman"/>
                <w:b/>
                <w:bCs/>
                <w:sz w:val="24"/>
                <w:szCs w:val="24"/>
                <w:bdr w:val="none" w:sz="0" w:space="0" w:color="auto" w:frame="1"/>
                <w:lang w:eastAsia="tr-TR"/>
              </w:rPr>
              <w:t>Kır</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1965</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47.269</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6.304</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40.965</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1970</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47.873</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7.413</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40.460</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1975</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51.465</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7.818</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43.647</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1980</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53.058</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9.078</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43.980</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1985</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52.223</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9.536</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42.687</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1990</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52.004</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9.511</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42.493</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2000</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47.784</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10.492</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37.292</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2007</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42.088</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12.668</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29.420</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2008</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40.648</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12.824</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27.824</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2009</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39.588</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12.672</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26.916</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2010</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38.465</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12.673</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25.792</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2011</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37.446</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12.757</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24.689</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2012</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36.847</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12.949</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23.898</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2013</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36.402</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36.402</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proofErr w:type="gramStart"/>
            <w:r w:rsidRPr="00652E77">
              <w:rPr>
                <w:rFonts w:ascii="Times New Roman" w:eastAsia="Times New Roman" w:hAnsi="Times New Roman" w:cs="Times New Roman"/>
                <w:sz w:val="20"/>
                <w:szCs w:val="20"/>
                <w:bdr w:val="none" w:sz="0" w:space="0" w:color="auto" w:frame="1"/>
                <w:lang w:eastAsia="tr-TR"/>
              </w:rPr>
              <w:t>veri</w:t>
            </w:r>
            <w:proofErr w:type="gramEnd"/>
            <w:r w:rsidRPr="00652E77">
              <w:rPr>
                <w:rFonts w:ascii="Times New Roman" w:eastAsia="Times New Roman" w:hAnsi="Times New Roman" w:cs="Times New Roman"/>
                <w:sz w:val="20"/>
                <w:szCs w:val="20"/>
                <w:bdr w:val="none" w:sz="0" w:space="0" w:color="auto" w:frame="1"/>
                <w:lang w:eastAsia="tr-TR"/>
              </w:rPr>
              <w:t xml:space="preserve"> yok</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2014</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35.591</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35.591</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proofErr w:type="gramStart"/>
            <w:r w:rsidRPr="00652E77">
              <w:rPr>
                <w:rFonts w:ascii="Times New Roman" w:eastAsia="Times New Roman" w:hAnsi="Times New Roman" w:cs="Times New Roman"/>
                <w:sz w:val="20"/>
                <w:szCs w:val="20"/>
                <w:bdr w:val="none" w:sz="0" w:space="0" w:color="auto" w:frame="1"/>
                <w:lang w:eastAsia="tr-TR"/>
              </w:rPr>
              <w:t>veri</w:t>
            </w:r>
            <w:proofErr w:type="gramEnd"/>
            <w:r w:rsidRPr="00652E77">
              <w:rPr>
                <w:rFonts w:ascii="Times New Roman" w:eastAsia="Times New Roman" w:hAnsi="Times New Roman" w:cs="Times New Roman"/>
                <w:sz w:val="20"/>
                <w:szCs w:val="20"/>
                <w:bdr w:val="none" w:sz="0" w:space="0" w:color="auto" w:frame="1"/>
                <w:lang w:eastAsia="tr-TR"/>
              </w:rPr>
              <w:t xml:space="preserve"> yok</w:t>
            </w:r>
          </w:p>
        </w:tc>
      </w:tr>
      <w:tr w:rsidR="00652E77" w:rsidRPr="00652E77" w:rsidTr="00652E77">
        <w:trPr>
          <w:tblCellSpacing w:w="15" w:type="dxa"/>
        </w:trPr>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2015</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34.868</w:t>
            </w:r>
          </w:p>
        </w:tc>
        <w:tc>
          <w:tcPr>
            <w:tcW w:w="0" w:type="auto"/>
            <w:tcBorders>
              <w:top w:val="nil"/>
              <w:left w:val="nil"/>
              <w:bottom w:val="single" w:sz="4" w:space="0" w:color="EEEEEE"/>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34.868</w:t>
            </w:r>
          </w:p>
        </w:tc>
        <w:tc>
          <w:tcPr>
            <w:tcW w:w="0" w:type="auto"/>
            <w:tcBorders>
              <w:top w:val="nil"/>
              <w:left w:val="nil"/>
              <w:bottom w:val="single" w:sz="4" w:space="0" w:color="EEEEEE"/>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proofErr w:type="gramStart"/>
            <w:r w:rsidRPr="00652E77">
              <w:rPr>
                <w:rFonts w:ascii="Times New Roman" w:eastAsia="Times New Roman" w:hAnsi="Times New Roman" w:cs="Times New Roman"/>
                <w:sz w:val="20"/>
                <w:szCs w:val="20"/>
                <w:bdr w:val="none" w:sz="0" w:space="0" w:color="auto" w:frame="1"/>
                <w:lang w:eastAsia="tr-TR"/>
              </w:rPr>
              <w:t>veri</w:t>
            </w:r>
            <w:proofErr w:type="gramEnd"/>
            <w:r w:rsidRPr="00652E77">
              <w:rPr>
                <w:rFonts w:ascii="Times New Roman" w:eastAsia="Times New Roman" w:hAnsi="Times New Roman" w:cs="Times New Roman"/>
                <w:sz w:val="20"/>
                <w:szCs w:val="20"/>
                <w:bdr w:val="none" w:sz="0" w:space="0" w:color="auto" w:frame="1"/>
                <w:lang w:eastAsia="tr-TR"/>
              </w:rPr>
              <w:t xml:space="preserve"> yok</w:t>
            </w:r>
          </w:p>
        </w:tc>
      </w:tr>
      <w:tr w:rsidR="00652E77" w:rsidRPr="00652E77" w:rsidTr="00652E77">
        <w:trPr>
          <w:tblCellSpacing w:w="15" w:type="dxa"/>
        </w:trPr>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2015</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34.868</w:t>
            </w:r>
          </w:p>
        </w:tc>
        <w:tc>
          <w:tcPr>
            <w:tcW w:w="0" w:type="auto"/>
            <w:tcBorders>
              <w:top w:val="nil"/>
              <w:left w:val="nil"/>
              <w:bottom w:val="single" w:sz="4" w:space="0" w:color="EEEEEE"/>
              <w:right w:val="dotted" w:sz="4" w:space="0" w:color="EEEEEE"/>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34.868</w:t>
            </w:r>
          </w:p>
        </w:tc>
        <w:tc>
          <w:tcPr>
            <w:tcW w:w="0" w:type="auto"/>
            <w:tcBorders>
              <w:top w:val="nil"/>
              <w:left w:val="nil"/>
              <w:bottom w:val="single" w:sz="4" w:space="0" w:color="EEEEEE"/>
              <w:right w:val="nil"/>
            </w:tcBorders>
            <w:shd w:val="clear" w:color="auto" w:fill="F9F9F9"/>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proofErr w:type="gramStart"/>
            <w:r w:rsidRPr="00652E77">
              <w:rPr>
                <w:rFonts w:ascii="Times New Roman" w:eastAsia="Times New Roman" w:hAnsi="Times New Roman" w:cs="Times New Roman"/>
                <w:sz w:val="20"/>
                <w:szCs w:val="20"/>
                <w:bdr w:val="none" w:sz="0" w:space="0" w:color="auto" w:frame="1"/>
                <w:lang w:eastAsia="tr-TR"/>
              </w:rPr>
              <w:t>veri</w:t>
            </w:r>
            <w:proofErr w:type="gramEnd"/>
            <w:r w:rsidRPr="00652E77">
              <w:rPr>
                <w:rFonts w:ascii="Times New Roman" w:eastAsia="Times New Roman" w:hAnsi="Times New Roman" w:cs="Times New Roman"/>
                <w:sz w:val="20"/>
                <w:szCs w:val="20"/>
                <w:bdr w:val="none" w:sz="0" w:space="0" w:color="auto" w:frame="1"/>
                <w:lang w:eastAsia="tr-TR"/>
              </w:rPr>
              <w:t xml:space="preserve"> yok</w:t>
            </w:r>
          </w:p>
        </w:tc>
      </w:tr>
      <w:tr w:rsidR="00652E77" w:rsidRPr="00652E77" w:rsidTr="00652E77">
        <w:trPr>
          <w:tblCellSpacing w:w="15" w:type="dxa"/>
        </w:trPr>
        <w:tc>
          <w:tcPr>
            <w:tcW w:w="0" w:type="auto"/>
            <w:tcBorders>
              <w:top w:val="nil"/>
              <w:left w:val="nil"/>
              <w:bottom w:val="nil"/>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2016</w:t>
            </w:r>
          </w:p>
        </w:tc>
        <w:tc>
          <w:tcPr>
            <w:tcW w:w="0" w:type="auto"/>
            <w:tcBorders>
              <w:top w:val="nil"/>
              <w:left w:val="nil"/>
              <w:bottom w:val="nil"/>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34.401</w:t>
            </w:r>
          </w:p>
        </w:tc>
        <w:tc>
          <w:tcPr>
            <w:tcW w:w="0" w:type="auto"/>
            <w:tcBorders>
              <w:top w:val="nil"/>
              <w:left w:val="nil"/>
              <w:bottom w:val="nil"/>
              <w:right w:val="dotted" w:sz="4" w:space="0" w:color="EEEEEE"/>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4"/>
                <w:szCs w:val="24"/>
                <w:lang w:eastAsia="tr-TR"/>
              </w:rPr>
              <w:t>34.401</w:t>
            </w:r>
          </w:p>
        </w:tc>
        <w:tc>
          <w:tcPr>
            <w:tcW w:w="0" w:type="auto"/>
            <w:tcBorders>
              <w:top w:val="nil"/>
              <w:left w:val="nil"/>
              <w:bottom w:val="nil"/>
              <w:right w:val="nil"/>
            </w:tcBorders>
            <w:tcMar>
              <w:top w:w="96" w:type="dxa"/>
              <w:left w:w="96" w:type="dxa"/>
              <w:bottom w:w="96" w:type="dxa"/>
              <w:right w:w="96" w:type="dxa"/>
            </w:tcMar>
            <w:vAlign w:val="center"/>
            <w:hideMark/>
          </w:tcPr>
          <w:p w:rsidR="00652E77" w:rsidRPr="00652E77" w:rsidRDefault="00652E77" w:rsidP="00652E77">
            <w:pPr>
              <w:spacing w:after="0" w:line="240" w:lineRule="auto"/>
              <w:rPr>
                <w:rFonts w:ascii="Times New Roman" w:eastAsia="Times New Roman" w:hAnsi="Times New Roman" w:cs="Times New Roman"/>
                <w:sz w:val="24"/>
                <w:szCs w:val="24"/>
                <w:lang w:eastAsia="tr-TR"/>
              </w:rPr>
            </w:pPr>
            <w:r w:rsidRPr="00652E77">
              <w:rPr>
                <w:rFonts w:ascii="Times New Roman" w:eastAsia="Times New Roman" w:hAnsi="Times New Roman" w:cs="Times New Roman"/>
                <w:sz w:val="20"/>
                <w:szCs w:val="20"/>
                <w:bdr w:val="none" w:sz="0" w:space="0" w:color="auto" w:frame="1"/>
                <w:lang w:eastAsia="tr-TR"/>
              </w:rPr>
              <w:t>Veri yok</w:t>
            </w:r>
          </w:p>
        </w:tc>
      </w:tr>
    </w:tbl>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33"/>
          <w:sz w:val="36"/>
          <w:szCs w:val="36"/>
          <w:bdr w:val="none" w:sz="0" w:space="0" w:color="auto" w:frame="1"/>
          <w:lang w:eastAsia="tr-TR"/>
        </w:rPr>
        <w:br/>
      </w:r>
      <w:r w:rsidRPr="00652E77">
        <w:rPr>
          <w:rFonts w:ascii="Helvetica" w:eastAsia="Times New Roman" w:hAnsi="Helvetica" w:cs="Helvetica"/>
          <w:color w:val="333399"/>
          <w:sz w:val="36"/>
          <w:szCs w:val="36"/>
          <w:lang w:eastAsia="tr-TR"/>
        </w:rPr>
        <w:t>Sındırgı’nın Ekonomisi</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proofErr w:type="spellStart"/>
      <w:r w:rsidRPr="00652E77">
        <w:rPr>
          <w:rFonts w:ascii="Arial" w:eastAsia="Times New Roman" w:hAnsi="Arial" w:cs="Arial"/>
          <w:color w:val="333333"/>
          <w:sz w:val="19"/>
          <w:szCs w:val="19"/>
          <w:lang w:eastAsia="tr-TR"/>
        </w:rPr>
        <w:t>Yağcıbedir</w:t>
      </w:r>
      <w:proofErr w:type="spellEnd"/>
      <w:r w:rsidRPr="00652E77">
        <w:rPr>
          <w:rFonts w:ascii="Arial" w:eastAsia="Times New Roman" w:hAnsi="Arial" w:cs="Arial"/>
          <w:color w:val="333333"/>
          <w:sz w:val="19"/>
          <w:szCs w:val="19"/>
          <w:lang w:eastAsia="tr-TR"/>
        </w:rPr>
        <w:t xml:space="preserve"> halılarıyla bilinir.</w:t>
      </w:r>
    </w:p>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99"/>
          <w:sz w:val="36"/>
          <w:szCs w:val="36"/>
          <w:lang w:eastAsia="tr-TR"/>
        </w:rPr>
        <w:t>Sındırgı’da Turizm</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xml:space="preserve">İlçede turizm potansiyeli açısından son yıllarda gözle görülür bir canlılık görülmektedir. Sınırlı sayıda da olsa özellikle iç turizme yönelik olarak yılın belirli dönemlerinde zaman </w:t>
      </w:r>
      <w:proofErr w:type="spellStart"/>
      <w:r w:rsidRPr="00652E77">
        <w:rPr>
          <w:rFonts w:ascii="Arial" w:eastAsia="Times New Roman" w:hAnsi="Arial" w:cs="Arial"/>
          <w:color w:val="333333"/>
          <w:sz w:val="19"/>
          <w:szCs w:val="19"/>
          <w:lang w:eastAsia="tr-TR"/>
        </w:rPr>
        <w:t>zaman</w:t>
      </w:r>
      <w:proofErr w:type="spellEnd"/>
      <w:r w:rsidRPr="00652E77">
        <w:rPr>
          <w:rFonts w:ascii="Arial" w:eastAsia="Times New Roman" w:hAnsi="Arial" w:cs="Arial"/>
          <w:color w:val="333333"/>
          <w:sz w:val="19"/>
          <w:szCs w:val="19"/>
          <w:lang w:eastAsia="tr-TR"/>
        </w:rPr>
        <w:t xml:space="preserve"> bir hareketlilik oluşmaktadır. Kaplıca turizmine yönelik olarak ilçe merkezine 17 km uzaklıkta </w:t>
      </w:r>
      <w:proofErr w:type="spellStart"/>
      <w:proofErr w:type="gramStart"/>
      <w:r w:rsidRPr="00652E77">
        <w:rPr>
          <w:rFonts w:ascii="Arial" w:eastAsia="Times New Roman" w:hAnsi="Arial" w:cs="Arial"/>
          <w:color w:val="333333"/>
          <w:sz w:val="19"/>
          <w:szCs w:val="19"/>
          <w:lang w:eastAsia="tr-TR"/>
        </w:rPr>
        <w:t>Hisaralan</w:t>
      </w:r>
      <w:proofErr w:type="spellEnd"/>
      <w:r w:rsidRPr="00652E77">
        <w:rPr>
          <w:rFonts w:ascii="Arial" w:eastAsia="Times New Roman" w:hAnsi="Arial" w:cs="Arial"/>
          <w:color w:val="333333"/>
          <w:sz w:val="19"/>
          <w:szCs w:val="19"/>
          <w:lang w:eastAsia="tr-TR"/>
        </w:rPr>
        <w:t xml:space="preserve"> mahallesi</w:t>
      </w:r>
      <w:proofErr w:type="gramEnd"/>
      <w:r w:rsidRPr="00652E77">
        <w:rPr>
          <w:rFonts w:ascii="Arial" w:eastAsia="Times New Roman" w:hAnsi="Arial" w:cs="Arial"/>
          <w:color w:val="333333"/>
          <w:sz w:val="19"/>
          <w:szCs w:val="19"/>
          <w:lang w:eastAsia="tr-TR"/>
        </w:rPr>
        <w:t xml:space="preserve"> yakınlarında önemli bir sıcak su kaynağı mevcut olup, 96 derece su sıcaklığı ile burada bulunan 4 adet pansiyonla ve Obam termal </w:t>
      </w:r>
      <w:proofErr w:type="spellStart"/>
      <w:r w:rsidRPr="00652E77">
        <w:rPr>
          <w:rFonts w:ascii="Arial" w:eastAsia="Times New Roman" w:hAnsi="Arial" w:cs="Arial"/>
          <w:color w:val="333333"/>
          <w:sz w:val="19"/>
          <w:szCs w:val="19"/>
          <w:lang w:eastAsia="tr-TR"/>
        </w:rPr>
        <w:t>resort</w:t>
      </w:r>
      <w:proofErr w:type="spellEnd"/>
      <w:r w:rsidRPr="00652E77">
        <w:rPr>
          <w:rFonts w:ascii="Arial" w:eastAsia="Times New Roman" w:hAnsi="Arial" w:cs="Arial"/>
          <w:color w:val="333333"/>
          <w:sz w:val="19"/>
          <w:szCs w:val="19"/>
          <w:lang w:eastAsia="tr-TR"/>
        </w:rPr>
        <w:t xml:space="preserve"> </w:t>
      </w:r>
      <w:proofErr w:type="spellStart"/>
      <w:r w:rsidRPr="00652E77">
        <w:rPr>
          <w:rFonts w:ascii="Arial" w:eastAsia="Times New Roman" w:hAnsi="Arial" w:cs="Arial"/>
          <w:color w:val="333333"/>
          <w:sz w:val="19"/>
          <w:szCs w:val="19"/>
          <w:lang w:eastAsia="tr-TR"/>
        </w:rPr>
        <w:t>spa</w:t>
      </w:r>
      <w:proofErr w:type="spellEnd"/>
      <w:r w:rsidRPr="00652E77">
        <w:rPr>
          <w:rFonts w:ascii="Arial" w:eastAsia="Times New Roman" w:hAnsi="Arial" w:cs="Arial"/>
          <w:color w:val="333333"/>
          <w:sz w:val="19"/>
          <w:szCs w:val="19"/>
          <w:lang w:eastAsia="tr-TR"/>
        </w:rPr>
        <w:t xml:space="preserve"> otel ile turizme hizmet vermektedir.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lastRenderedPageBreak/>
        <w:t xml:space="preserve">Yüzeye kendiliğinden çıkan bu jeotermal enerji kaynağı havzasında yapılan etütlerde 500 </w:t>
      </w:r>
      <w:proofErr w:type="spellStart"/>
      <w:r w:rsidRPr="00652E77">
        <w:rPr>
          <w:rFonts w:ascii="Arial" w:eastAsia="Times New Roman" w:hAnsi="Arial" w:cs="Arial"/>
          <w:color w:val="333333"/>
          <w:sz w:val="19"/>
          <w:szCs w:val="19"/>
          <w:lang w:eastAsia="tr-TR"/>
        </w:rPr>
        <w:t>lt</w:t>
      </w:r>
      <w:proofErr w:type="spellEnd"/>
      <w:r w:rsidRPr="00652E77">
        <w:rPr>
          <w:rFonts w:ascii="Arial" w:eastAsia="Times New Roman" w:hAnsi="Arial" w:cs="Arial"/>
          <w:color w:val="333333"/>
          <w:sz w:val="19"/>
          <w:szCs w:val="19"/>
          <w:lang w:eastAsia="tr-TR"/>
        </w:rPr>
        <w:t>/sn sıcak sudan daha fazla kapasite tespit edilmesine rağmen bu güne kadar hiç değerlendirilememiştir. Mevcut suyun ilçe merkezine getirilmesi ve ilçe merkezindeki konutların ısıtılması, seracılık ve devre mülk yöntemiyle kaplıcaların yapılması amacına yönelik olarak 1995 yılında SINTER A.Ş. (Sındırgı Termal Turizm ve Seracılık A.Ş.) kurulmuş olup, yeterli kaynak akışı sağlanamadığından bu proje gerçekleştirilememiştir.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xml:space="preserve">İlçe merkezine 10 km uzaklıktaki Orman İşletme Müdürlüğüne ait </w:t>
      </w:r>
      <w:proofErr w:type="gramStart"/>
      <w:r w:rsidRPr="00652E77">
        <w:rPr>
          <w:rFonts w:ascii="Arial" w:eastAsia="Times New Roman" w:hAnsi="Arial" w:cs="Arial"/>
          <w:color w:val="333333"/>
          <w:sz w:val="19"/>
          <w:szCs w:val="19"/>
          <w:lang w:eastAsia="tr-TR"/>
        </w:rPr>
        <w:t>Kertil</w:t>
      </w:r>
      <w:proofErr w:type="gramEnd"/>
      <w:r w:rsidRPr="00652E77">
        <w:rPr>
          <w:rFonts w:ascii="Arial" w:eastAsia="Times New Roman" w:hAnsi="Arial" w:cs="Arial"/>
          <w:color w:val="333333"/>
          <w:sz w:val="19"/>
          <w:szCs w:val="19"/>
          <w:lang w:eastAsia="tr-TR"/>
        </w:rPr>
        <w:t xml:space="preserve"> </w:t>
      </w:r>
      <w:proofErr w:type="spellStart"/>
      <w:r w:rsidRPr="00652E77">
        <w:rPr>
          <w:rFonts w:ascii="Arial" w:eastAsia="Times New Roman" w:hAnsi="Arial" w:cs="Arial"/>
          <w:color w:val="333333"/>
          <w:sz w:val="19"/>
          <w:szCs w:val="19"/>
          <w:lang w:eastAsia="tr-TR"/>
        </w:rPr>
        <w:t>ormaniçi</w:t>
      </w:r>
      <w:proofErr w:type="spellEnd"/>
      <w:r w:rsidRPr="00652E77">
        <w:rPr>
          <w:rFonts w:ascii="Arial" w:eastAsia="Times New Roman" w:hAnsi="Arial" w:cs="Arial"/>
          <w:color w:val="333333"/>
          <w:sz w:val="19"/>
          <w:szCs w:val="19"/>
          <w:lang w:eastAsia="tr-TR"/>
        </w:rPr>
        <w:t xml:space="preserve"> piknik ve mesire yeri özellikle hafta sonları civar il ve ilçelerden gelen vatandaşların yoğun ilgi gösterdiği ve önceleri milli park olarak kullanılan önemli bir cazibe merkezi olarak değerlendirilmektedir.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pict>
          <v:shape id="_x0000_i1026" type="#_x0000_t75" alt="" style="width:7.2pt;height:5.4pt;flip:x"/>
        </w:pict>
      </w:r>
      <w:r w:rsidRPr="00652E77">
        <w:rPr>
          <w:rFonts w:ascii="Arial" w:eastAsia="Times New Roman" w:hAnsi="Arial" w:cs="Arial"/>
          <w:color w:val="333333"/>
          <w:sz w:val="19"/>
          <w:szCs w:val="19"/>
          <w:lang w:eastAsia="tr-TR"/>
        </w:rPr>
        <w:t xml:space="preserve">Sulama amaçlı kullanılan </w:t>
      </w:r>
      <w:proofErr w:type="spellStart"/>
      <w:r w:rsidRPr="00652E77">
        <w:rPr>
          <w:rFonts w:ascii="Arial" w:eastAsia="Times New Roman" w:hAnsi="Arial" w:cs="Arial"/>
          <w:color w:val="333333"/>
          <w:sz w:val="19"/>
          <w:szCs w:val="19"/>
          <w:lang w:eastAsia="tr-TR"/>
        </w:rPr>
        <w:t>Çaygören</w:t>
      </w:r>
      <w:proofErr w:type="spellEnd"/>
      <w:r w:rsidRPr="00652E77">
        <w:rPr>
          <w:rFonts w:ascii="Arial" w:eastAsia="Times New Roman" w:hAnsi="Arial" w:cs="Arial"/>
          <w:color w:val="333333"/>
          <w:sz w:val="19"/>
          <w:szCs w:val="19"/>
          <w:lang w:eastAsia="tr-TR"/>
        </w:rPr>
        <w:t xml:space="preserve"> Barajı uzun yıllardır yine civar il ve ilçelerden gelen vatandaşların gezi ve piknik maksatlı uğrak yeri olarak görülmektedir. Baraj sahası yakınlarında oluşturulan </w:t>
      </w:r>
      <w:proofErr w:type="spellStart"/>
      <w:r w:rsidRPr="00652E77">
        <w:rPr>
          <w:rFonts w:ascii="Arial" w:eastAsia="Times New Roman" w:hAnsi="Arial" w:cs="Arial"/>
          <w:color w:val="333333"/>
          <w:sz w:val="19"/>
          <w:szCs w:val="19"/>
          <w:lang w:eastAsia="tr-TR"/>
        </w:rPr>
        <w:t>izcievi</w:t>
      </w:r>
      <w:proofErr w:type="spellEnd"/>
      <w:r w:rsidRPr="00652E77">
        <w:rPr>
          <w:rFonts w:ascii="Arial" w:eastAsia="Times New Roman" w:hAnsi="Arial" w:cs="Arial"/>
          <w:color w:val="333333"/>
          <w:sz w:val="19"/>
          <w:szCs w:val="19"/>
          <w:lang w:eastAsia="tr-TR"/>
        </w:rPr>
        <w:t xml:space="preserve"> ileriki yıllarda önemli hizmetler verebileceği ve yerli turizme hitap edebileceği değerlendirilmektedir.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xml:space="preserve">Bunlara ilaveten her yıl düzenli olarak yapılan </w:t>
      </w:r>
      <w:proofErr w:type="spellStart"/>
      <w:proofErr w:type="gramStart"/>
      <w:r w:rsidRPr="00652E77">
        <w:rPr>
          <w:rFonts w:ascii="Arial" w:eastAsia="Times New Roman" w:hAnsi="Arial" w:cs="Arial"/>
          <w:color w:val="333333"/>
          <w:sz w:val="19"/>
          <w:szCs w:val="19"/>
          <w:lang w:eastAsia="tr-TR"/>
        </w:rPr>
        <w:t>Kocakonak</w:t>
      </w:r>
      <w:proofErr w:type="spellEnd"/>
      <w:r w:rsidRPr="00652E77">
        <w:rPr>
          <w:rFonts w:ascii="Arial" w:eastAsia="Times New Roman" w:hAnsi="Arial" w:cs="Arial"/>
          <w:color w:val="333333"/>
          <w:sz w:val="19"/>
          <w:szCs w:val="19"/>
          <w:lang w:eastAsia="tr-TR"/>
        </w:rPr>
        <w:t xml:space="preserve"> mahallesi</w:t>
      </w:r>
      <w:proofErr w:type="gramEnd"/>
      <w:r w:rsidRPr="00652E77">
        <w:rPr>
          <w:rFonts w:ascii="Arial" w:eastAsia="Times New Roman" w:hAnsi="Arial" w:cs="Arial"/>
          <w:color w:val="333333"/>
          <w:sz w:val="19"/>
          <w:szCs w:val="19"/>
          <w:lang w:eastAsia="tr-TR"/>
        </w:rPr>
        <w:t xml:space="preserve"> panayırı, 3 Eylül Kurtuluş etkinlikleri ve bu etkinlikler kapsamında zaman </w:t>
      </w:r>
      <w:proofErr w:type="spellStart"/>
      <w:r w:rsidRPr="00652E77">
        <w:rPr>
          <w:rFonts w:ascii="Arial" w:eastAsia="Times New Roman" w:hAnsi="Arial" w:cs="Arial"/>
          <w:color w:val="333333"/>
          <w:sz w:val="19"/>
          <w:szCs w:val="19"/>
          <w:lang w:eastAsia="tr-TR"/>
        </w:rPr>
        <w:t>zaman</w:t>
      </w:r>
      <w:proofErr w:type="spellEnd"/>
      <w:r w:rsidRPr="00652E77">
        <w:rPr>
          <w:rFonts w:ascii="Arial" w:eastAsia="Times New Roman" w:hAnsi="Arial" w:cs="Arial"/>
          <w:color w:val="333333"/>
          <w:sz w:val="19"/>
          <w:szCs w:val="19"/>
          <w:lang w:eastAsia="tr-TR"/>
        </w:rPr>
        <w:t xml:space="preserve"> yapılan </w:t>
      </w:r>
      <w:proofErr w:type="spellStart"/>
      <w:r w:rsidRPr="00652E77">
        <w:rPr>
          <w:rFonts w:ascii="Arial" w:eastAsia="Times New Roman" w:hAnsi="Arial" w:cs="Arial"/>
          <w:color w:val="333333"/>
          <w:sz w:val="19"/>
          <w:szCs w:val="19"/>
          <w:lang w:eastAsia="tr-TR"/>
        </w:rPr>
        <w:t>Yağcıbedir</w:t>
      </w:r>
      <w:proofErr w:type="spellEnd"/>
      <w:r w:rsidRPr="00652E77">
        <w:rPr>
          <w:rFonts w:ascii="Arial" w:eastAsia="Times New Roman" w:hAnsi="Arial" w:cs="Arial"/>
          <w:color w:val="333333"/>
          <w:sz w:val="19"/>
          <w:szCs w:val="19"/>
          <w:lang w:eastAsia="tr-TR"/>
        </w:rPr>
        <w:t xml:space="preserve"> halı festivali de vatandaşların yoğun ilgi gösterdiği iç turizm faaliyetleri arasında sayılabilir.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Bütün bu kaynakların daha etkin bir şekilde değerlendirilmesi ilçenin tanıtılması özellikle ilçemizin orman bölgesi olduğu da göz önünde bulundurularak eşsiz tabiat güzelliklerini doğa sporları bakımından değerlendirilebilmesi maksadıyla Kaymakamlıkça bir dizi çalışmalar yürütülmektedir.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Sındırgı-Balıkesir yolunun 4.km sinde yapımına başlanılan </w:t>
      </w:r>
      <w:proofErr w:type="spellStart"/>
      <w:r w:rsidRPr="00652E77">
        <w:rPr>
          <w:rFonts w:ascii="Arial" w:eastAsia="Times New Roman" w:hAnsi="Arial" w:cs="Arial"/>
          <w:color w:val="333333"/>
          <w:sz w:val="19"/>
          <w:szCs w:val="19"/>
          <w:lang w:eastAsia="tr-TR"/>
        </w:rPr>
        <w:t>Kuvâ</w:t>
      </w:r>
      <w:proofErr w:type="spellEnd"/>
      <w:r w:rsidRPr="00652E77">
        <w:rPr>
          <w:rFonts w:ascii="Arial" w:eastAsia="Times New Roman" w:hAnsi="Arial" w:cs="Arial"/>
          <w:color w:val="333333"/>
          <w:sz w:val="19"/>
          <w:szCs w:val="19"/>
          <w:lang w:eastAsia="tr-TR"/>
        </w:rPr>
        <w:t>-</w:t>
      </w:r>
      <w:proofErr w:type="spellStart"/>
      <w:r w:rsidRPr="00652E77">
        <w:rPr>
          <w:rFonts w:ascii="Arial" w:eastAsia="Times New Roman" w:hAnsi="Arial" w:cs="Arial"/>
          <w:color w:val="333333"/>
          <w:sz w:val="19"/>
          <w:szCs w:val="19"/>
          <w:lang w:eastAsia="tr-TR"/>
        </w:rPr>
        <w:t>yi</w:t>
      </w:r>
      <w:proofErr w:type="spellEnd"/>
      <w:r w:rsidRPr="00652E77">
        <w:rPr>
          <w:rFonts w:ascii="Arial" w:eastAsia="Times New Roman" w:hAnsi="Arial" w:cs="Arial"/>
          <w:color w:val="333333"/>
          <w:sz w:val="19"/>
          <w:szCs w:val="19"/>
          <w:lang w:eastAsia="tr-TR"/>
        </w:rPr>
        <w:t xml:space="preserve"> Millîye Anıtı ve Anıt Parkı tamamlanarak hizmete girmiştir.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proofErr w:type="gramStart"/>
      <w:r w:rsidRPr="00652E77">
        <w:rPr>
          <w:rFonts w:ascii="Arial" w:eastAsia="Times New Roman" w:hAnsi="Arial" w:cs="Arial"/>
          <w:color w:val="333333"/>
          <w:sz w:val="19"/>
          <w:szCs w:val="19"/>
          <w:lang w:eastAsia="tr-TR"/>
        </w:rPr>
        <w:t xml:space="preserve">Vatanımızın düşman işgalinden kurtarılmasında ve Cumhuriyete giden yolda çok önemli bir rol üstlenen başta İbrahim </w:t>
      </w:r>
      <w:proofErr w:type="spellStart"/>
      <w:r w:rsidRPr="00652E77">
        <w:rPr>
          <w:rFonts w:ascii="Arial" w:eastAsia="Times New Roman" w:hAnsi="Arial" w:cs="Arial"/>
          <w:color w:val="333333"/>
          <w:sz w:val="19"/>
          <w:szCs w:val="19"/>
          <w:lang w:eastAsia="tr-TR"/>
        </w:rPr>
        <w:t>Ethem</w:t>
      </w:r>
      <w:proofErr w:type="spellEnd"/>
      <w:r w:rsidRPr="00652E77">
        <w:rPr>
          <w:rFonts w:ascii="Arial" w:eastAsia="Times New Roman" w:hAnsi="Arial" w:cs="Arial"/>
          <w:color w:val="333333"/>
          <w:sz w:val="19"/>
          <w:szCs w:val="19"/>
          <w:lang w:eastAsia="tr-TR"/>
        </w:rPr>
        <w:t xml:space="preserve"> Akıncı, Makbule Efe, Halil Efe ve onlarca isimsiz </w:t>
      </w:r>
      <w:proofErr w:type="spellStart"/>
      <w:r w:rsidRPr="00652E77">
        <w:rPr>
          <w:rFonts w:ascii="Arial" w:eastAsia="Times New Roman" w:hAnsi="Arial" w:cs="Arial"/>
          <w:color w:val="333333"/>
          <w:sz w:val="19"/>
          <w:szCs w:val="19"/>
          <w:lang w:eastAsia="tr-TR"/>
        </w:rPr>
        <w:t>Kuvâ</w:t>
      </w:r>
      <w:proofErr w:type="spellEnd"/>
      <w:r w:rsidRPr="00652E77">
        <w:rPr>
          <w:rFonts w:ascii="Arial" w:eastAsia="Times New Roman" w:hAnsi="Arial" w:cs="Arial"/>
          <w:color w:val="333333"/>
          <w:sz w:val="19"/>
          <w:szCs w:val="19"/>
          <w:lang w:eastAsia="tr-TR"/>
        </w:rPr>
        <w:t>-</w:t>
      </w:r>
      <w:proofErr w:type="spellStart"/>
      <w:r w:rsidRPr="00652E77">
        <w:rPr>
          <w:rFonts w:ascii="Arial" w:eastAsia="Times New Roman" w:hAnsi="Arial" w:cs="Arial"/>
          <w:color w:val="333333"/>
          <w:sz w:val="19"/>
          <w:szCs w:val="19"/>
          <w:lang w:eastAsia="tr-TR"/>
        </w:rPr>
        <w:t>yi</w:t>
      </w:r>
      <w:proofErr w:type="spellEnd"/>
      <w:r w:rsidRPr="00652E77">
        <w:rPr>
          <w:rFonts w:ascii="Arial" w:eastAsia="Times New Roman" w:hAnsi="Arial" w:cs="Arial"/>
          <w:color w:val="333333"/>
          <w:sz w:val="19"/>
          <w:szCs w:val="19"/>
          <w:lang w:eastAsia="tr-TR"/>
        </w:rPr>
        <w:t xml:space="preserve"> </w:t>
      </w:r>
      <w:proofErr w:type="spellStart"/>
      <w:r w:rsidRPr="00652E77">
        <w:rPr>
          <w:rFonts w:ascii="Arial" w:eastAsia="Times New Roman" w:hAnsi="Arial" w:cs="Arial"/>
          <w:color w:val="333333"/>
          <w:sz w:val="19"/>
          <w:szCs w:val="19"/>
          <w:lang w:eastAsia="tr-TR"/>
        </w:rPr>
        <w:t>Millîyecilerinin</w:t>
      </w:r>
      <w:proofErr w:type="spellEnd"/>
      <w:r w:rsidRPr="00652E77">
        <w:rPr>
          <w:rFonts w:ascii="Arial" w:eastAsia="Times New Roman" w:hAnsi="Arial" w:cs="Arial"/>
          <w:color w:val="333333"/>
          <w:sz w:val="19"/>
          <w:szCs w:val="19"/>
          <w:lang w:eastAsia="tr-TR"/>
        </w:rPr>
        <w:t xml:space="preserve"> aziz hatıraları ile Cumhuriyet şehitlerinin anısına 2002 yılı Eylül ayı içerisinde yapımına başlanılan Anıt park inşaatı yaklaşık 2,5 aylık bir çalışma sonucu bitirilmiştir.</w:t>
      </w:r>
      <w:proofErr w:type="gramEnd"/>
    </w:p>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99"/>
          <w:sz w:val="36"/>
          <w:szCs w:val="36"/>
          <w:lang w:eastAsia="tr-TR"/>
        </w:rPr>
        <w:t>Sındırgı’da Spor</w:t>
      </w:r>
    </w:p>
    <w:p w:rsidR="00652E77" w:rsidRPr="00652E77" w:rsidRDefault="00652E77" w:rsidP="00652E77">
      <w:pPr>
        <w:shd w:val="clear" w:color="auto" w:fill="FFFFFF"/>
        <w:spacing w:after="240" w:line="264" w:lineRule="atLeast"/>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 xml:space="preserve">Bir </w:t>
      </w:r>
      <w:proofErr w:type="spellStart"/>
      <w:r w:rsidRPr="00652E77">
        <w:rPr>
          <w:rFonts w:ascii="Arial" w:eastAsia="Times New Roman" w:hAnsi="Arial" w:cs="Arial"/>
          <w:color w:val="333333"/>
          <w:sz w:val="19"/>
          <w:szCs w:val="19"/>
          <w:lang w:eastAsia="tr-TR"/>
        </w:rPr>
        <w:t>yörük</w:t>
      </w:r>
      <w:proofErr w:type="spellEnd"/>
      <w:r w:rsidRPr="00652E77">
        <w:rPr>
          <w:rFonts w:ascii="Arial" w:eastAsia="Times New Roman" w:hAnsi="Arial" w:cs="Arial"/>
          <w:color w:val="333333"/>
          <w:sz w:val="19"/>
          <w:szCs w:val="19"/>
          <w:lang w:eastAsia="tr-TR"/>
        </w:rPr>
        <w:t xml:space="preserve"> ilçesi olan Sındırgı’da öteden beri ata sporumuz olan yağlı güreşlere ilgi vardır. </w:t>
      </w:r>
      <w:proofErr w:type="spellStart"/>
      <w:r w:rsidRPr="00652E77">
        <w:rPr>
          <w:rFonts w:ascii="Arial" w:eastAsia="Times New Roman" w:hAnsi="Arial" w:cs="Arial"/>
          <w:color w:val="333333"/>
          <w:sz w:val="19"/>
          <w:szCs w:val="19"/>
          <w:lang w:eastAsia="tr-TR"/>
        </w:rPr>
        <w:t>Kurtdereli</w:t>
      </w:r>
      <w:proofErr w:type="spellEnd"/>
      <w:r w:rsidRPr="00652E77">
        <w:rPr>
          <w:rFonts w:ascii="Arial" w:eastAsia="Times New Roman" w:hAnsi="Arial" w:cs="Arial"/>
          <w:color w:val="333333"/>
          <w:sz w:val="19"/>
          <w:szCs w:val="19"/>
          <w:lang w:eastAsia="tr-TR"/>
        </w:rPr>
        <w:t xml:space="preserve"> Mehmet pehlivandan sonra Balıkesir bölgesinde Sındırgı adeta bir marka olmuştur. İlçe birbirinden değerli güreşçileri güreş camiasına kazandırmıştır. Bunlardan en meşhurları Sındırgılı Şerif ve Mehmet Ali Yağcı pehlivanlardır.</w:t>
      </w:r>
    </w:p>
    <w:p w:rsidR="00652E77" w:rsidRPr="00652E77" w:rsidRDefault="00652E77" w:rsidP="00652E77">
      <w:pPr>
        <w:shd w:val="clear" w:color="auto" w:fill="FFFFFF"/>
        <w:spacing w:after="0" w:line="240" w:lineRule="atLeast"/>
        <w:outlineLvl w:val="1"/>
        <w:rPr>
          <w:rFonts w:ascii="Helvetica" w:eastAsia="Times New Roman" w:hAnsi="Helvetica" w:cs="Helvetica"/>
          <w:color w:val="333333"/>
          <w:sz w:val="36"/>
          <w:szCs w:val="36"/>
          <w:lang w:eastAsia="tr-TR"/>
        </w:rPr>
      </w:pPr>
      <w:r w:rsidRPr="00652E77">
        <w:rPr>
          <w:rFonts w:ascii="Helvetica" w:eastAsia="Times New Roman" w:hAnsi="Helvetica" w:cs="Helvetica"/>
          <w:color w:val="333399"/>
          <w:sz w:val="36"/>
          <w:szCs w:val="36"/>
          <w:lang w:eastAsia="tr-TR"/>
        </w:rPr>
        <w:t>Sındırgı’ya Ulaşım</w:t>
      </w:r>
    </w:p>
    <w:p w:rsidR="00652E77" w:rsidRPr="00652E77" w:rsidRDefault="00652E77" w:rsidP="00652E77">
      <w:pPr>
        <w:numPr>
          <w:ilvl w:val="0"/>
          <w:numId w:val="1"/>
        </w:numPr>
        <w:shd w:val="clear" w:color="auto" w:fill="FFFFFF"/>
        <w:spacing w:after="60" w:line="264" w:lineRule="atLeast"/>
        <w:ind w:left="180"/>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Sındırgı-Balıkesir 63 km</w:t>
      </w:r>
    </w:p>
    <w:p w:rsidR="00652E77" w:rsidRPr="00652E77" w:rsidRDefault="00652E77" w:rsidP="00652E77">
      <w:pPr>
        <w:numPr>
          <w:ilvl w:val="0"/>
          <w:numId w:val="1"/>
        </w:numPr>
        <w:shd w:val="clear" w:color="auto" w:fill="FFFFFF"/>
        <w:spacing w:after="60" w:line="264" w:lineRule="atLeast"/>
        <w:ind w:left="180"/>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Sındırgı-Susurluk 108 km</w:t>
      </w:r>
    </w:p>
    <w:p w:rsidR="00652E77" w:rsidRPr="00652E77" w:rsidRDefault="00652E77" w:rsidP="00652E77">
      <w:pPr>
        <w:numPr>
          <w:ilvl w:val="0"/>
          <w:numId w:val="1"/>
        </w:numPr>
        <w:shd w:val="clear" w:color="auto" w:fill="FFFFFF"/>
        <w:spacing w:after="60" w:line="264" w:lineRule="atLeast"/>
        <w:ind w:left="180"/>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Sındırgı-Bursa 210 km</w:t>
      </w:r>
    </w:p>
    <w:p w:rsidR="00652E77" w:rsidRPr="00652E77" w:rsidRDefault="00652E77" w:rsidP="00652E77">
      <w:pPr>
        <w:numPr>
          <w:ilvl w:val="0"/>
          <w:numId w:val="1"/>
        </w:numPr>
        <w:shd w:val="clear" w:color="auto" w:fill="FFFFFF"/>
        <w:spacing w:after="60" w:line="264" w:lineRule="atLeast"/>
        <w:ind w:left="180"/>
        <w:rPr>
          <w:rFonts w:ascii="Arial" w:eastAsia="Times New Roman" w:hAnsi="Arial" w:cs="Arial"/>
          <w:color w:val="333333"/>
          <w:sz w:val="19"/>
          <w:szCs w:val="19"/>
          <w:lang w:eastAsia="tr-TR"/>
        </w:rPr>
      </w:pPr>
      <w:r w:rsidRPr="00652E77">
        <w:rPr>
          <w:rFonts w:ascii="Arial" w:eastAsia="Times New Roman" w:hAnsi="Arial" w:cs="Arial"/>
          <w:color w:val="333333"/>
          <w:sz w:val="19"/>
          <w:szCs w:val="19"/>
          <w:lang w:eastAsia="tr-TR"/>
        </w:rPr>
        <w:t>Sındırgı-İzmir 150 km</w:t>
      </w:r>
    </w:p>
    <w:p w:rsidR="003B49CC" w:rsidRDefault="003B49CC"/>
    <w:sectPr w:rsidR="003B49CC" w:rsidSect="003B49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44B07"/>
    <w:multiLevelType w:val="multilevel"/>
    <w:tmpl w:val="9542B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52E77"/>
    <w:rsid w:val="00205A09"/>
    <w:rsid w:val="002F4429"/>
    <w:rsid w:val="003B49CC"/>
    <w:rsid w:val="00652E77"/>
    <w:rsid w:val="00720F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A09"/>
  </w:style>
  <w:style w:type="paragraph" w:styleId="Balk1">
    <w:name w:val="heading 1"/>
    <w:basedOn w:val="Normal"/>
    <w:link w:val="Balk1Char"/>
    <w:uiPriority w:val="9"/>
    <w:qFormat/>
    <w:rsid w:val="00652E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52E7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52E77"/>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52E7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2E7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2E77"/>
    <w:rPr>
      <w:b/>
      <w:bCs/>
    </w:rPr>
  </w:style>
  <w:style w:type="character" w:styleId="Kpr">
    <w:name w:val="Hyperlink"/>
    <w:basedOn w:val="VarsaylanParagrafYazTipi"/>
    <w:uiPriority w:val="99"/>
    <w:semiHidden/>
    <w:unhideWhenUsed/>
    <w:rsid w:val="00652E77"/>
    <w:rPr>
      <w:color w:val="0000FF"/>
      <w:u w:val="single"/>
    </w:rPr>
  </w:style>
  <w:style w:type="character" w:customStyle="1" w:styleId="mw-headline">
    <w:name w:val="mw-headline"/>
    <w:basedOn w:val="VarsaylanParagrafYazTipi"/>
    <w:rsid w:val="00652E77"/>
  </w:style>
</w:styles>
</file>

<file path=word/webSettings.xml><?xml version="1.0" encoding="utf-8"?>
<w:webSettings xmlns:r="http://schemas.openxmlformats.org/officeDocument/2006/relationships" xmlns:w="http://schemas.openxmlformats.org/wordprocessingml/2006/main">
  <w:divs>
    <w:div w:id="1176967120">
      <w:bodyDiv w:val="1"/>
      <w:marLeft w:val="0"/>
      <w:marRight w:val="0"/>
      <w:marTop w:val="0"/>
      <w:marBottom w:val="0"/>
      <w:divBdr>
        <w:top w:val="none" w:sz="0" w:space="0" w:color="auto"/>
        <w:left w:val="none" w:sz="0" w:space="0" w:color="auto"/>
        <w:bottom w:val="none" w:sz="0" w:space="0" w:color="auto"/>
        <w:right w:val="none" w:sz="0" w:space="0" w:color="auto"/>
      </w:divBdr>
      <w:divsChild>
        <w:div w:id="812253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m/maps/place/39%C2%B014'24.0%22N+28%C2%B010'30.0%22E/@39.24,28.175,15z/data=!4m5!3m4!1s0x0:0x0!8m2!3d39.24!4d28.175"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1166</Words>
  <Characters>6647</Characters>
  <Application>Microsoft Office Word</Application>
  <DocSecurity>0</DocSecurity>
  <Lines>55</Lines>
  <Paragraphs>15</Paragraphs>
  <ScaleCrop>false</ScaleCrop>
  <Company/>
  <LinksUpToDate>false</LinksUpToDate>
  <CharactersWithSpaces>7798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ATATÜRK OKULU</dc:creator>
  <cp:lastModifiedBy>ATATÜRK OKULU</cp:lastModifiedBy>
  <cp:revision>1</cp:revision>
  <dcterms:created xsi:type="dcterms:W3CDTF">2023-05-25T08:11:00Z</dcterms:created>
  <dcterms:modified xsi:type="dcterms:W3CDTF">2023-05-25T08:12:00Z</dcterms:modified>
</cp:coreProperties>
</file>